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403" w:rsidRDefault="001E3FCC" w:rsidP="001E3FCC">
      <w:pPr>
        <w:jc w:val="center"/>
        <w:rPr>
          <w:b/>
          <w:sz w:val="36"/>
          <w:szCs w:val="36"/>
        </w:rPr>
      </w:pPr>
      <w:r>
        <w:rPr>
          <w:b/>
          <w:sz w:val="36"/>
          <w:szCs w:val="36"/>
        </w:rPr>
        <w:t xml:space="preserve">Appel à candidature </w:t>
      </w:r>
      <w:r w:rsidR="00810403" w:rsidRPr="00810403">
        <w:rPr>
          <w:b/>
          <w:sz w:val="36"/>
          <w:szCs w:val="36"/>
        </w:rPr>
        <w:t>pour le recrutement d’un c</w:t>
      </w:r>
      <w:r w:rsidR="00810403">
        <w:rPr>
          <w:b/>
          <w:sz w:val="36"/>
          <w:szCs w:val="36"/>
        </w:rPr>
        <w:t xml:space="preserve">onsultant chargé de réaliser le </w:t>
      </w:r>
      <w:r w:rsidR="00810403" w:rsidRPr="00810403">
        <w:rPr>
          <w:b/>
          <w:sz w:val="36"/>
          <w:szCs w:val="36"/>
        </w:rPr>
        <w:t>l’étude</w:t>
      </w:r>
      <w:r w:rsidR="00810403">
        <w:rPr>
          <w:b/>
          <w:sz w:val="36"/>
          <w:szCs w:val="36"/>
        </w:rPr>
        <w:t xml:space="preserve"> comparative</w:t>
      </w:r>
      <w:r w:rsidR="00810403" w:rsidRPr="00810403">
        <w:rPr>
          <w:b/>
          <w:sz w:val="36"/>
          <w:szCs w:val="36"/>
        </w:rPr>
        <w:t xml:space="preserve"> des législation</w:t>
      </w:r>
      <w:r w:rsidR="00810403">
        <w:rPr>
          <w:b/>
          <w:sz w:val="36"/>
          <w:szCs w:val="36"/>
        </w:rPr>
        <w:t>s</w:t>
      </w:r>
      <w:r w:rsidR="00810403" w:rsidRPr="00810403">
        <w:rPr>
          <w:b/>
          <w:sz w:val="36"/>
          <w:szCs w:val="36"/>
        </w:rPr>
        <w:t xml:space="preserve"> et réglementations </w:t>
      </w:r>
      <w:r w:rsidR="00810403">
        <w:rPr>
          <w:b/>
          <w:sz w:val="36"/>
          <w:szCs w:val="36"/>
        </w:rPr>
        <w:t>sur la prise en compte des droits fonciers coutumiers</w:t>
      </w:r>
    </w:p>
    <w:p w:rsidR="00D4290E" w:rsidRDefault="00D4290E" w:rsidP="00201C50">
      <w:pPr>
        <w:rPr>
          <w:rFonts w:ascii="Arial" w:hAnsi="Arial" w:cs="Arial"/>
          <w:b/>
          <w:caps/>
          <w:color w:val="595959" w:themeColor="text1" w:themeTint="A6"/>
          <w:szCs w:val="24"/>
          <w:lang w:val="fr-CM"/>
        </w:rPr>
      </w:pPr>
    </w:p>
    <w:p w:rsidR="00D4290E" w:rsidRPr="005855F7" w:rsidRDefault="00D4290E" w:rsidP="005855F7">
      <w:pPr>
        <w:pStyle w:val="Titelberschrift1"/>
        <w:spacing w:after="0" w:line="240" w:lineRule="auto"/>
        <w:rPr>
          <w:rFonts w:ascii="Arial" w:eastAsia="Times New Roman" w:hAnsi="Arial" w:cs="Arial"/>
          <w:b/>
          <w:color w:val="auto"/>
          <w:spacing w:val="0"/>
          <w:sz w:val="32"/>
          <w:szCs w:val="32"/>
          <w:highlight w:val="yellow"/>
          <w:lang w:val="fr-FR"/>
        </w:rPr>
      </w:pPr>
      <w:r w:rsidRPr="005855F7">
        <w:rPr>
          <w:rFonts w:ascii="Arial" w:eastAsia="Times New Roman" w:hAnsi="Arial" w:cs="Arial"/>
          <w:b/>
          <w:color w:val="auto"/>
          <w:spacing w:val="0"/>
          <w:sz w:val="32"/>
          <w:szCs w:val="32"/>
          <w:lang w:val="fr-FR"/>
        </w:rPr>
        <w:t>Contexte et Justification</w:t>
      </w:r>
    </w:p>
    <w:p w:rsidR="005855F7" w:rsidRPr="005855F7" w:rsidRDefault="005855F7" w:rsidP="00D4290E">
      <w:pPr>
        <w:pStyle w:val="En-tte"/>
        <w:jc w:val="both"/>
        <w:rPr>
          <w:rFonts w:ascii="Arial" w:hAnsi="Arial" w:cs="Arial"/>
          <w:sz w:val="32"/>
          <w:szCs w:val="32"/>
        </w:rPr>
      </w:pPr>
    </w:p>
    <w:p w:rsidR="005855F7" w:rsidRPr="005855F7" w:rsidRDefault="00D4290E" w:rsidP="005855F7">
      <w:pPr>
        <w:pStyle w:val="En-tte"/>
        <w:jc w:val="both"/>
        <w:rPr>
          <w:rFonts w:ascii="Arial" w:eastAsia="Times New Roman" w:hAnsi="Arial" w:cs="Arial"/>
          <w:sz w:val="32"/>
          <w:szCs w:val="32"/>
        </w:rPr>
      </w:pPr>
      <w:r w:rsidRPr="005855F7">
        <w:rPr>
          <w:rFonts w:ascii="Arial" w:hAnsi="Arial" w:cs="Arial"/>
          <w:sz w:val="32"/>
          <w:szCs w:val="32"/>
        </w:rPr>
        <w:t>L’Observatoire congolais des droits de l’Homme (OCDH) est une organisation non gouvernementale (ONG) de promot</w:t>
      </w:r>
      <w:r w:rsidR="005855F7">
        <w:rPr>
          <w:rFonts w:ascii="Arial" w:hAnsi="Arial" w:cs="Arial"/>
          <w:sz w:val="32"/>
          <w:szCs w:val="32"/>
        </w:rPr>
        <w:t xml:space="preserve">ion et de défense </w:t>
      </w:r>
      <w:r w:rsidRPr="005855F7">
        <w:rPr>
          <w:rFonts w:ascii="Arial" w:hAnsi="Arial" w:cs="Arial"/>
          <w:sz w:val="32"/>
          <w:szCs w:val="32"/>
        </w:rPr>
        <w:t xml:space="preserve"> des droits humains en République du Congo. Crée le 3 mars 1994, l’OCDH travaille sur plusieurs thématiques </w:t>
      </w:r>
      <w:r w:rsidR="005855F7">
        <w:rPr>
          <w:rFonts w:ascii="Arial" w:hAnsi="Arial" w:cs="Arial"/>
          <w:sz w:val="32"/>
          <w:szCs w:val="32"/>
        </w:rPr>
        <w:t>dont la gouvernance foncière</w:t>
      </w:r>
      <w:r w:rsidRPr="005855F7">
        <w:rPr>
          <w:rFonts w:ascii="Arial" w:eastAsia="Times New Roman" w:hAnsi="Arial" w:cs="Arial"/>
          <w:sz w:val="32"/>
          <w:szCs w:val="32"/>
        </w:rPr>
        <w:t>. Ainsi, dans le cadre de ses activit</w:t>
      </w:r>
      <w:r w:rsidR="005855F7" w:rsidRPr="005855F7">
        <w:rPr>
          <w:rFonts w:ascii="Arial" w:eastAsia="Times New Roman" w:hAnsi="Arial" w:cs="Arial"/>
          <w:sz w:val="32"/>
          <w:szCs w:val="32"/>
        </w:rPr>
        <w:t>és liées à  la gouvernance foncière</w:t>
      </w:r>
      <w:r w:rsidRPr="005855F7">
        <w:rPr>
          <w:rFonts w:ascii="Arial" w:eastAsia="Times New Roman" w:hAnsi="Arial" w:cs="Arial"/>
          <w:sz w:val="32"/>
          <w:szCs w:val="32"/>
        </w:rPr>
        <w:t>, l’OCDH</w:t>
      </w:r>
      <w:r w:rsidR="005855F7">
        <w:rPr>
          <w:rFonts w:ascii="Arial" w:eastAsia="Times New Roman" w:hAnsi="Arial" w:cs="Arial"/>
          <w:sz w:val="32"/>
          <w:szCs w:val="32"/>
        </w:rPr>
        <w:t xml:space="preserve"> bénéficie d’un financement de l’Agence Norvégienne pour le Développement (NORAD) dans le cadre de son programme </w:t>
      </w:r>
      <w:r w:rsidR="005068C5" w:rsidRPr="005068C5">
        <w:rPr>
          <w:rFonts w:ascii="Arial" w:hAnsi="Arial" w:cs="Arial"/>
          <w:sz w:val="32"/>
          <w:szCs w:val="32"/>
        </w:rPr>
        <w:t>Norway´s International Climate and Forest Initiative</w:t>
      </w:r>
      <w:r w:rsidR="005855F7" w:rsidRPr="005855F7">
        <w:rPr>
          <w:rFonts w:ascii="Arial" w:eastAsia="Times New Roman" w:hAnsi="Arial" w:cs="Arial"/>
          <w:sz w:val="32"/>
          <w:szCs w:val="32"/>
        </w:rPr>
        <w:t xml:space="preserve"> </w:t>
      </w:r>
      <w:r w:rsidR="005068C5">
        <w:rPr>
          <w:rFonts w:ascii="Arial" w:eastAsia="Times New Roman" w:hAnsi="Arial" w:cs="Arial"/>
          <w:sz w:val="32"/>
          <w:szCs w:val="32"/>
        </w:rPr>
        <w:t xml:space="preserve">pour mettre en œuvre le projet « Chaîne d’approvisionnement Zéro déforestation et marché financiers » projet axé sur la gouvernance forestière, climatique, avec un accent particulier sur la gouvernance foncière précisément le processus d’aménagement du territoire lancé par l’Initiative pour les Forêts d’Afrique Centrale (CAFI). Ainsi, dans le cadre de la mise en œuvre de projet,  l’OCDH  </w:t>
      </w:r>
      <w:r w:rsidR="005855F7" w:rsidRPr="005855F7">
        <w:rPr>
          <w:rFonts w:ascii="Arial" w:eastAsia="Times New Roman" w:hAnsi="Arial" w:cs="Arial"/>
          <w:sz w:val="32"/>
          <w:szCs w:val="32"/>
        </w:rPr>
        <w:t xml:space="preserve">entend recruter un consultant </w:t>
      </w:r>
      <w:r w:rsidR="005855F7" w:rsidRPr="005855F7">
        <w:rPr>
          <w:rFonts w:ascii="Arial" w:hAnsi="Arial" w:cs="Arial"/>
          <w:sz w:val="32"/>
          <w:szCs w:val="32"/>
        </w:rPr>
        <w:t>chargé de réaliser l’étude comparative des législations et réglementations sur la prise en compte des droits fonciers coutumiers</w:t>
      </w:r>
      <w:r w:rsidR="005068C5">
        <w:rPr>
          <w:rFonts w:ascii="Arial" w:hAnsi="Arial" w:cs="Arial"/>
          <w:sz w:val="32"/>
          <w:szCs w:val="32"/>
        </w:rPr>
        <w:t xml:space="preserve"> </w:t>
      </w:r>
      <w:r w:rsidR="00DE4010">
        <w:rPr>
          <w:rFonts w:ascii="Arial" w:hAnsi="Arial" w:cs="Arial"/>
          <w:sz w:val="32"/>
          <w:szCs w:val="32"/>
        </w:rPr>
        <w:t>en vue d’atteindre les objectifs ci –dessous définis.</w:t>
      </w:r>
    </w:p>
    <w:p w:rsidR="005855F7" w:rsidRPr="001E3FCC" w:rsidRDefault="005855F7" w:rsidP="005855F7">
      <w:pPr>
        <w:pStyle w:val="En-tte"/>
        <w:jc w:val="both"/>
        <w:rPr>
          <w:rFonts w:ascii="Arial" w:eastAsia="Times New Roman" w:hAnsi="Arial" w:cs="Arial"/>
          <w:sz w:val="23"/>
          <w:szCs w:val="23"/>
          <w:highlight w:val="yellow"/>
        </w:rPr>
      </w:pPr>
    </w:p>
    <w:p w:rsidR="00D4290E" w:rsidRPr="001E3FCC" w:rsidRDefault="00D4290E" w:rsidP="00D4290E">
      <w:pPr>
        <w:pStyle w:val="Titelberschrift1"/>
        <w:spacing w:after="0" w:line="240" w:lineRule="auto"/>
        <w:jc w:val="both"/>
        <w:rPr>
          <w:rFonts w:ascii="Arial" w:eastAsia="Times New Roman" w:hAnsi="Arial" w:cs="Arial"/>
          <w:color w:val="auto"/>
          <w:spacing w:val="0"/>
          <w:sz w:val="32"/>
          <w:szCs w:val="32"/>
          <w:lang w:val="fr-FR"/>
        </w:rPr>
      </w:pPr>
    </w:p>
    <w:p w:rsidR="00D4290E" w:rsidRPr="001E3FCC" w:rsidRDefault="00D4290E" w:rsidP="00D4290E">
      <w:pPr>
        <w:pStyle w:val="Titelberschrift1"/>
        <w:spacing w:after="0" w:line="240" w:lineRule="auto"/>
        <w:jc w:val="both"/>
        <w:rPr>
          <w:rFonts w:ascii="Arial" w:eastAsia="Times New Roman" w:hAnsi="Arial" w:cs="Arial"/>
          <w:color w:val="auto"/>
          <w:spacing w:val="0"/>
          <w:sz w:val="32"/>
          <w:szCs w:val="32"/>
          <w:lang w:val="fr-FR"/>
        </w:rPr>
      </w:pPr>
      <w:r w:rsidRPr="001E3FCC">
        <w:rPr>
          <w:rFonts w:ascii="Arial" w:eastAsia="Times New Roman" w:hAnsi="Arial" w:cs="Arial"/>
          <w:b/>
          <w:color w:val="auto"/>
          <w:spacing w:val="0"/>
          <w:sz w:val="32"/>
          <w:szCs w:val="32"/>
          <w:lang w:val="fr-FR"/>
        </w:rPr>
        <w:t>2- Objectif :</w:t>
      </w:r>
    </w:p>
    <w:p w:rsidR="00D4290E" w:rsidRPr="001E3FCC" w:rsidRDefault="00D4290E" w:rsidP="00D4290E">
      <w:pPr>
        <w:pStyle w:val="Titelberschrift1"/>
        <w:spacing w:after="0" w:line="240" w:lineRule="auto"/>
        <w:jc w:val="both"/>
        <w:rPr>
          <w:rFonts w:ascii="Arial" w:eastAsia="Times New Roman" w:hAnsi="Arial" w:cs="Arial"/>
          <w:color w:val="auto"/>
          <w:spacing w:val="0"/>
          <w:sz w:val="32"/>
          <w:szCs w:val="32"/>
          <w:lang w:val="fr-FR"/>
        </w:rPr>
      </w:pPr>
    </w:p>
    <w:p w:rsidR="001E3FCC" w:rsidRPr="001E3FCC" w:rsidRDefault="001E3FCC" w:rsidP="001E3FCC">
      <w:pPr>
        <w:pStyle w:val="Paragraphedeliste"/>
        <w:rPr>
          <w:sz w:val="32"/>
          <w:szCs w:val="32"/>
        </w:rPr>
      </w:pPr>
      <w:r w:rsidRPr="001E3FCC">
        <w:rPr>
          <w:sz w:val="32"/>
          <w:szCs w:val="32"/>
        </w:rPr>
        <w:t>Faire une analyse comparative des textes législatifs et règlementaires (législation foncière, forestière et la loi sur les peuples autochtones) sur la prise en compte des droits fonciers coutumiers des CLPA ;</w:t>
      </w:r>
    </w:p>
    <w:p w:rsidR="001E3FCC" w:rsidRPr="001E3FCC" w:rsidRDefault="001E3FCC" w:rsidP="001E3FCC">
      <w:pPr>
        <w:pStyle w:val="Paragraphedeliste"/>
        <w:rPr>
          <w:sz w:val="32"/>
          <w:szCs w:val="32"/>
        </w:rPr>
      </w:pPr>
      <w:r w:rsidRPr="001E3FCC">
        <w:rPr>
          <w:sz w:val="32"/>
          <w:szCs w:val="32"/>
        </w:rPr>
        <w:t>Identifier les incohérences et les vides juridiques y com</w:t>
      </w:r>
      <w:r w:rsidR="000248AE">
        <w:rPr>
          <w:sz w:val="32"/>
          <w:szCs w:val="32"/>
        </w:rPr>
        <w:t xml:space="preserve">pris l’élaboration des textes </w:t>
      </w:r>
      <w:r w:rsidRPr="001E3FCC">
        <w:rPr>
          <w:sz w:val="32"/>
          <w:szCs w:val="32"/>
        </w:rPr>
        <w:t xml:space="preserve">complémentaires de l’Annexe VIII de l’APV ; </w:t>
      </w:r>
    </w:p>
    <w:p w:rsidR="00D4290E" w:rsidRPr="001E3FCC" w:rsidRDefault="001E3FCC" w:rsidP="001E3FCC">
      <w:pPr>
        <w:pStyle w:val="Paragraphedeliste"/>
        <w:rPr>
          <w:sz w:val="32"/>
          <w:szCs w:val="32"/>
        </w:rPr>
      </w:pPr>
      <w:r w:rsidRPr="001E3FCC">
        <w:rPr>
          <w:sz w:val="32"/>
          <w:szCs w:val="32"/>
        </w:rPr>
        <w:lastRenderedPageBreak/>
        <w:t>Aboutir à un atelier de validation du rapport d’analyse comparative ; Actions de plaidoyer pour la prise en compte des résultats de l’analyse dans les réformes en cours)</w:t>
      </w:r>
    </w:p>
    <w:p w:rsidR="00D4290E" w:rsidRPr="005B04E4" w:rsidRDefault="00D4290E" w:rsidP="00D4290E">
      <w:pPr>
        <w:pStyle w:val="Titelberschrift1"/>
        <w:spacing w:after="0" w:line="240" w:lineRule="auto"/>
        <w:jc w:val="both"/>
        <w:rPr>
          <w:rFonts w:ascii="Arial" w:eastAsia="Times New Roman" w:hAnsi="Arial" w:cs="Arial"/>
          <w:color w:val="auto"/>
          <w:spacing w:val="0"/>
          <w:sz w:val="23"/>
          <w:szCs w:val="23"/>
          <w:lang w:val="fr-FR"/>
        </w:rPr>
      </w:pPr>
    </w:p>
    <w:p w:rsidR="00D4290E" w:rsidRPr="005B04E4" w:rsidRDefault="00D4290E" w:rsidP="00D4290E">
      <w:pPr>
        <w:pStyle w:val="Titelberschrift1"/>
        <w:spacing w:after="0" w:line="240" w:lineRule="auto"/>
        <w:jc w:val="both"/>
        <w:rPr>
          <w:rFonts w:ascii="Arial" w:eastAsia="Times New Roman" w:hAnsi="Arial" w:cs="Arial"/>
          <w:color w:val="auto"/>
          <w:spacing w:val="0"/>
          <w:sz w:val="23"/>
          <w:szCs w:val="23"/>
          <w:lang w:val="fr-FR"/>
        </w:rPr>
      </w:pPr>
    </w:p>
    <w:p w:rsidR="00D4290E" w:rsidRPr="001E3FCC" w:rsidRDefault="00D4290E" w:rsidP="00D4290E">
      <w:pPr>
        <w:pStyle w:val="Titelberschrift1"/>
        <w:spacing w:after="0" w:line="240" w:lineRule="auto"/>
        <w:ind w:left="360"/>
        <w:jc w:val="both"/>
        <w:rPr>
          <w:rFonts w:ascii="Arial" w:eastAsia="Times New Roman" w:hAnsi="Arial" w:cs="Arial"/>
          <w:color w:val="auto"/>
          <w:spacing w:val="0"/>
          <w:sz w:val="32"/>
          <w:szCs w:val="32"/>
          <w:lang w:val="fr-FR"/>
        </w:rPr>
      </w:pPr>
    </w:p>
    <w:p w:rsidR="001E3FCC" w:rsidRPr="001E3FCC" w:rsidRDefault="001E3FCC" w:rsidP="001E3FCC">
      <w:pPr>
        <w:pStyle w:val="Titelberschrift1"/>
        <w:spacing w:after="0" w:line="240" w:lineRule="auto"/>
        <w:jc w:val="both"/>
        <w:rPr>
          <w:rFonts w:ascii="Arial" w:eastAsia="Times New Roman" w:hAnsi="Arial" w:cs="Arial"/>
          <w:b/>
          <w:color w:val="auto"/>
          <w:spacing w:val="0"/>
          <w:sz w:val="32"/>
          <w:szCs w:val="32"/>
          <w:lang w:val="fr-FR"/>
        </w:rPr>
      </w:pPr>
      <w:r w:rsidRPr="001E3FCC">
        <w:rPr>
          <w:rFonts w:ascii="Arial" w:eastAsia="Times New Roman" w:hAnsi="Arial" w:cs="Arial"/>
          <w:color w:val="auto"/>
          <w:spacing w:val="0"/>
          <w:sz w:val="32"/>
          <w:szCs w:val="32"/>
          <w:lang w:val="fr-FR"/>
        </w:rPr>
        <w:t xml:space="preserve">Le </w:t>
      </w:r>
      <w:r w:rsidRPr="001E3FCC">
        <w:rPr>
          <w:rFonts w:ascii="Arial" w:eastAsia="Times New Roman" w:hAnsi="Arial" w:cs="Arial"/>
          <w:b/>
          <w:color w:val="auto"/>
          <w:spacing w:val="0"/>
          <w:sz w:val="32"/>
          <w:szCs w:val="32"/>
          <w:lang w:val="fr-FR"/>
        </w:rPr>
        <w:t xml:space="preserve">3- Description des tâches de l’expert forestier </w:t>
      </w:r>
    </w:p>
    <w:p w:rsidR="001E3FCC" w:rsidRPr="001E3FCC" w:rsidRDefault="001E3FCC" w:rsidP="001E3FCC">
      <w:pPr>
        <w:rPr>
          <w:rFonts w:ascii="Arial" w:hAnsi="Arial" w:cs="Arial"/>
          <w:sz w:val="32"/>
          <w:szCs w:val="32"/>
        </w:rPr>
      </w:pPr>
    </w:p>
    <w:p w:rsidR="001E3FCC" w:rsidRPr="001E3FCC" w:rsidRDefault="001E3FCC" w:rsidP="001E3FCC">
      <w:pPr>
        <w:pStyle w:val="Paragraphedeliste"/>
        <w:numPr>
          <w:ilvl w:val="0"/>
          <w:numId w:val="4"/>
        </w:numPr>
        <w:rPr>
          <w:sz w:val="32"/>
          <w:szCs w:val="32"/>
        </w:rPr>
      </w:pPr>
      <w:r w:rsidRPr="001E3FCC">
        <w:rPr>
          <w:sz w:val="32"/>
          <w:szCs w:val="32"/>
        </w:rPr>
        <w:t>Collecte des données sur le foncier ;</w:t>
      </w:r>
    </w:p>
    <w:p w:rsidR="001E3FCC" w:rsidRPr="001E3FCC" w:rsidRDefault="001E3FCC" w:rsidP="001E3FCC">
      <w:pPr>
        <w:pStyle w:val="Paragraphedeliste"/>
        <w:numPr>
          <w:ilvl w:val="0"/>
          <w:numId w:val="4"/>
        </w:numPr>
        <w:rPr>
          <w:sz w:val="32"/>
          <w:szCs w:val="32"/>
        </w:rPr>
      </w:pPr>
      <w:r w:rsidRPr="001E3FCC">
        <w:rPr>
          <w:sz w:val="32"/>
          <w:szCs w:val="32"/>
        </w:rPr>
        <w:t xml:space="preserve">Revue documentaire ; </w:t>
      </w:r>
    </w:p>
    <w:p w:rsidR="001E3FCC" w:rsidRPr="001E3FCC" w:rsidRDefault="001E3FCC" w:rsidP="001E3FCC">
      <w:pPr>
        <w:pStyle w:val="Paragraphedeliste"/>
        <w:numPr>
          <w:ilvl w:val="0"/>
          <w:numId w:val="4"/>
        </w:numPr>
        <w:rPr>
          <w:rFonts w:eastAsia="Times New Roman"/>
          <w:b/>
          <w:sz w:val="32"/>
          <w:szCs w:val="32"/>
          <w:lang w:val="fr-FR"/>
        </w:rPr>
      </w:pPr>
      <w:r w:rsidRPr="001E3FCC">
        <w:rPr>
          <w:sz w:val="32"/>
          <w:szCs w:val="32"/>
        </w:rPr>
        <w:t>Analyse</w:t>
      </w:r>
      <w:r w:rsidRPr="001E3FCC">
        <w:rPr>
          <w:sz w:val="32"/>
          <w:szCs w:val="32"/>
        </w:rPr>
        <w:t xml:space="preserve"> comparative des textes législatifs et règlementaires (législation foncière, forestière et la loi sur les peuples autochtones) sur la prise en compte des droits fonciers coutumiers des CLPA </w:t>
      </w:r>
    </w:p>
    <w:p w:rsidR="001E3FCC" w:rsidRPr="001E3FCC" w:rsidRDefault="001E3FCC" w:rsidP="001E3FCC">
      <w:pPr>
        <w:pStyle w:val="Titelberschrift1"/>
        <w:spacing w:after="0" w:line="240" w:lineRule="auto"/>
        <w:jc w:val="both"/>
        <w:rPr>
          <w:rFonts w:ascii="Arial" w:eastAsia="Times New Roman" w:hAnsi="Arial" w:cs="Arial"/>
          <w:color w:val="auto"/>
          <w:spacing w:val="0"/>
          <w:sz w:val="32"/>
          <w:szCs w:val="32"/>
          <w:lang w:val="fr-FR"/>
        </w:rPr>
      </w:pPr>
      <w:r w:rsidRPr="001E3FCC">
        <w:rPr>
          <w:rFonts w:ascii="Arial" w:eastAsia="Times New Roman" w:hAnsi="Arial" w:cs="Arial"/>
          <w:b/>
          <w:i/>
          <w:color w:val="auto"/>
          <w:spacing w:val="0"/>
          <w:sz w:val="32"/>
          <w:szCs w:val="32"/>
          <w:lang w:val="fr-FR"/>
        </w:rPr>
        <w:tab/>
      </w:r>
    </w:p>
    <w:p w:rsidR="00D4290E" w:rsidRPr="001E3FCC" w:rsidRDefault="001E3FCC" w:rsidP="001E3FCC">
      <w:pPr>
        <w:pStyle w:val="Titelberschrift1"/>
        <w:spacing w:after="0" w:line="240" w:lineRule="auto"/>
        <w:jc w:val="both"/>
        <w:rPr>
          <w:rFonts w:ascii="Arial" w:eastAsia="Times New Roman" w:hAnsi="Arial" w:cs="Arial"/>
          <w:i/>
          <w:color w:val="auto"/>
          <w:spacing w:val="0"/>
          <w:sz w:val="32"/>
          <w:szCs w:val="32"/>
          <w:lang w:val="fr-FR"/>
        </w:rPr>
      </w:pPr>
      <w:r>
        <w:rPr>
          <w:rFonts w:ascii="Arial" w:eastAsia="Times New Roman" w:hAnsi="Arial" w:cs="Arial"/>
          <w:color w:val="auto"/>
          <w:spacing w:val="0"/>
          <w:sz w:val="32"/>
          <w:szCs w:val="32"/>
          <w:lang w:val="fr-FR"/>
        </w:rPr>
        <w:t xml:space="preserve">Le Consultant (e) travaillera en étroite collaboration avec </w:t>
      </w:r>
      <w:r w:rsidR="00D4290E" w:rsidRPr="001E3FCC">
        <w:rPr>
          <w:rFonts w:ascii="Arial" w:eastAsia="Times New Roman" w:hAnsi="Arial" w:cs="Arial"/>
          <w:color w:val="auto"/>
          <w:spacing w:val="0"/>
          <w:sz w:val="32"/>
          <w:szCs w:val="32"/>
          <w:lang w:val="fr-FR"/>
        </w:rPr>
        <w:t xml:space="preserve"> Chargée du programme « </w:t>
      </w:r>
      <w:r w:rsidR="00D4290E" w:rsidRPr="001E3FCC">
        <w:rPr>
          <w:rFonts w:ascii="Arial" w:eastAsia="Times New Roman" w:hAnsi="Arial" w:cs="Arial"/>
          <w:i/>
          <w:color w:val="auto"/>
          <w:spacing w:val="0"/>
          <w:sz w:val="32"/>
          <w:szCs w:val="32"/>
          <w:lang w:val="fr-FR"/>
        </w:rPr>
        <w:t xml:space="preserve">Ressources naturelles et droits des communautés forestières ». </w:t>
      </w:r>
    </w:p>
    <w:p w:rsidR="00D4290E" w:rsidRPr="001E3FCC" w:rsidRDefault="00D4290E" w:rsidP="00D4290E">
      <w:pPr>
        <w:pStyle w:val="Titelberschrift1"/>
        <w:spacing w:after="0" w:line="240" w:lineRule="auto"/>
        <w:jc w:val="both"/>
        <w:rPr>
          <w:rFonts w:ascii="Arial" w:eastAsia="Times New Roman" w:hAnsi="Arial" w:cs="Arial"/>
          <w:color w:val="auto"/>
          <w:spacing w:val="0"/>
          <w:sz w:val="32"/>
          <w:szCs w:val="32"/>
          <w:lang w:val="fr-FR"/>
        </w:rPr>
      </w:pPr>
    </w:p>
    <w:p w:rsidR="00D4290E" w:rsidRPr="001E3FCC" w:rsidRDefault="00D4290E" w:rsidP="00D4290E">
      <w:pPr>
        <w:pStyle w:val="Titelberschrift1"/>
        <w:spacing w:after="0" w:line="240" w:lineRule="auto"/>
        <w:jc w:val="both"/>
        <w:rPr>
          <w:rFonts w:ascii="Arial" w:eastAsia="Times New Roman" w:hAnsi="Arial" w:cs="Arial"/>
          <w:b/>
          <w:color w:val="auto"/>
          <w:spacing w:val="0"/>
          <w:sz w:val="32"/>
          <w:szCs w:val="32"/>
          <w:lang w:val="fr-FR"/>
        </w:rPr>
      </w:pPr>
      <w:r w:rsidRPr="001E3FCC">
        <w:rPr>
          <w:rFonts w:ascii="Arial" w:eastAsia="Times New Roman" w:hAnsi="Arial" w:cs="Arial"/>
          <w:b/>
          <w:color w:val="auto"/>
          <w:spacing w:val="0"/>
          <w:sz w:val="32"/>
          <w:szCs w:val="32"/>
          <w:lang w:val="fr-FR"/>
        </w:rPr>
        <w:t xml:space="preserve">4- Qualifications requises : </w:t>
      </w:r>
    </w:p>
    <w:p w:rsidR="00D4290E" w:rsidRPr="001E3FCC" w:rsidRDefault="00D4290E" w:rsidP="00D4290E">
      <w:pPr>
        <w:pStyle w:val="Titelberschrift1"/>
        <w:numPr>
          <w:ilvl w:val="0"/>
          <w:numId w:val="2"/>
        </w:numPr>
        <w:spacing w:after="0" w:line="240" w:lineRule="auto"/>
        <w:jc w:val="both"/>
        <w:rPr>
          <w:rFonts w:ascii="Arial" w:eastAsia="Times New Roman" w:hAnsi="Arial" w:cs="Arial"/>
          <w:color w:val="auto"/>
          <w:spacing w:val="0"/>
          <w:sz w:val="32"/>
          <w:szCs w:val="32"/>
          <w:lang w:val="fr-FR"/>
        </w:rPr>
      </w:pPr>
      <w:r w:rsidRPr="001E3FCC">
        <w:rPr>
          <w:rFonts w:ascii="Arial" w:eastAsia="Times New Roman" w:hAnsi="Arial" w:cs="Arial"/>
          <w:color w:val="auto"/>
          <w:spacing w:val="0"/>
          <w:sz w:val="32"/>
          <w:szCs w:val="32"/>
          <w:lang w:val="fr-FR"/>
        </w:rPr>
        <w:t>BAC + 4</w:t>
      </w:r>
      <w:r w:rsidR="001E3FCC">
        <w:rPr>
          <w:rFonts w:ascii="Arial" w:eastAsia="Times New Roman" w:hAnsi="Arial" w:cs="Arial"/>
          <w:color w:val="auto"/>
          <w:spacing w:val="0"/>
          <w:sz w:val="32"/>
          <w:szCs w:val="32"/>
          <w:lang w:val="fr-FR"/>
        </w:rPr>
        <w:t xml:space="preserve"> en droits </w:t>
      </w:r>
      <w:r w:rsidRPr="001E3FCC">
        <w:rPr>
          <w:rFonts w:ascii="Arial" w:eastAsia="Times New Roman" w:hAnsi="Arial" w:cs="Arial"/>
          <w:color w:val="auto"/>
          <w:spacing w:val="0"/>
          <w:sz w:val="32"/>
          <w:szCs w:val="32"/>
          <w:lang w:val="fr-FR"/>
        </w:rPr>
        <w:t xml:space="preserve">; </w:t>
      </w:r>
      <w:r w:rsidR="001E3FCC">
        <w:rPr>
          <w:rFonts w:ascii="Arial" w:eastAsia="Times New Roman" w:hAnsi="Arial" w:cs="Arial"/>
          <w:color w:val="auto"/>
          <w:spacing w:val="0"/>
          <w:sz w:val="32"/>
          <w:szCs w:val="32"/>
          <w:lang w:val="fr-FR"/>
        </w:rPr>
        <w:t>une spécialité sur les droits de l’homme serait un atout ;</w:t>
      </w:r>
    </w:p>
    <w:p w:rsidR="00D4290E" w:rsidRPr="005855F7" w:rsidRDefault="005855F7" w:rsidP="00D4290E">
      <w:pPr>
        <w:pStyle w:val="Titelberschrift1"/>
        <w:numPr>
          <w:ilvl w:val="0"/>
          <w:numId w:val="2"/>
        </w:numPr>
        <w:spacing w:after="0" w:line="240" w:lineRule="auto"/>
        <w:jc w:val="both"/>
        <w:rPr>
          <w:rFonts w:ascii="Arial" w:eastAsia="Times New Roman" w:hAnsi="Arial" w:cs="Arial"/>
          <w:color w:val="auto"/>
          <w:spacing w:val="0"/>
          <w:sz w:val="32"/>
          <w:szCs w:val="32"/>
          <w:lang w:val="fr-FR"/>
        </w:rPr>
      </w:pPr>
      <w:r>
        <w:rPr>
          <w:rFonts w:ascii="Arial" w:eastAsia="Times New Roman" w:hAnsi="Arial" w:cs="Arial"/>
          <w:color w:val="auto"/>
          <w:spacing w:val="0"/>
          <w:sz w:val="32"/>
          <w:szCs w:val="32"/>
          <w:lang w:val="fr-FR"/>
        </w:rPr>
        <w:t>Minimum 5</w:t>
      </w:r>
      <w:r w:rsidR="00D4290E" w:rsidRPr="005855F7">
        <w:rPr>
          <w:rFonts w:ascii="Arial" w:eastAsia="Times New Roman" w:hAnsi="Arial" w:cs="Arial"/>
          <w:color w:val="auto"/>
          <w:spacing w:val="0"/>
          <w:sz w:val="32"/>
          <w:szCs w:val="32"/>
          <w:lang w:val="fr-FR"/>
        </w:rPr>
        <w:t xml:space="preserve"> an</w:t>
      </w:r>
      <w:r w:rsidR="001E3FCC" w:rsidRPr="005855F7">
        <w:rPr>
          <w:rFonts w:ascii="Arial" w:eastAsia="Times New Roman" w:hAnsi="Arial" w:cs="Arial"/>
          <w:color w:val="auto"/>
          <w:spacing w:val="0"/>
          <w:sz w:val="32"/>
          <w:szCs w:val="32"/>
          <w:lang w:val="fr-FR"/>
        </w:rPr>
        <w:t xml:space="preserve">s d’expérience professionnelle dans l’analyse juridique </w:t>
      </w:r>
    </w:p>
    <w:p w:rsidR="000248AE" w:rsidRPr="005855F7" w:rsidRDefault="000248AE" w:rsidP="00D4290E">
      <w:pPr>
        <w:pStyle w:val="Titelberschrift1"/>
        <w:numPr>
          <w:ilvl w:val="0"/>
          <w:numId w:val="2"/>
        </w:numPr>
        <w:spacing w:after="0" w:line="240" w:lineRule="auto"/>
        <w:jc w:val="both"/>
        <w:rPr>
          <w:rFonts w:ascii="Arial" w:eastAsia="Times New Roman" w:hAnsi="Arial" w:cs="Arial"/>
          <w:color w:val="auto"/>
          <w:spacing w:val="0"/>
          <w:sz w:val="32"/>
          <w:szCs w:val="32"/>
          <w:lang w:val="fr-FR"/>
        </w:rPr>
      </w:pPr>
      <w:r w:rsidRPr="005855F7">
        <w:rPr>
          <w:rFonts w:ascii="Arial" w:eastAsia="Times New Roman" w:hAnsi="Arial" w:cs="Arial"/>
          <w:color w:val="auto"/>
          <w:spacing w:val="0"/>
          <w:sz w:val="32"/>
          <w:szCs w:val="32"/>
          <w:lang w:val="fr-FR"/>
        </w:rPr>
        <w:t>Capacités en légistique</w:t>
      </w:r>
      <w:r w:rsidR="005855F7">
        <w:rPr>
          <w:rFonts w:ascii="Arial" w:eastAsia="Times New Roman" w:hAnsi="Arial" w:cs="Arial"/>
          <w:color w:val="auto"/>
          <w:spacing w:val="0"/>
          <w:sz w:val="32"/>
          <w:szCs w:val="32"/>
          <w:lang w:val="fr-FR"/>
        </w:rPr>
        <w:t> ;</w:t>
      </w:r>
    </w:p>
    <w:p w:rsidR="00D4290E" w:rsidRPr="001E3FCC" w:rsidRDefault="00D4290E" w:rsidP="00D4290E">
      <w:pPr>
        <w:pStyle w:val="Titelberschrift1"/>
        <w:numPr>
          <w:ilvl w:val="0"/>
          <w:numId w:val="2"/>
        </w:numPr>
        <w:spacing w:after="0" w:line="240" w:lineRule="auto"/>
        <w:jc w:val="both"/>
        <w:rPr>
          <w:rFonts w:ascii="Arial" w:eastAsia="Times New Roman" w:hAnsi="Arial" w:cs="Arial"/>
          <w:color w:val="auto"/>
          <w:spacing w:val="0"/>
          <w:sz w:val="32"/>
          <w:szCs w:val="32"/>
          <w:lang w:val="fr-FR"/>
        </w:rPr>
      </w:pPr>
      <w:r w:rsidRPr="001E3FCC">
        <w:rPr>
          <w:rFonts w:ascii="Arial" w:eastAsia="Times New Roman" w:hAnsi="Arial" w:cs="Arial"/>
          <w:color w:val="auto"/>
          <w:spacing w:val="0"/>
          <w:sz w:val="32"/>
          <w:szCs w:val="32"/>
          <w:lang w:val="fr-FR"/>
        </w:rPr>
        <w:t>Bonne connaissance</w:t>
      </w:r>
      <w:r w:rsidR="001E3FCC">
        <w:rPr>
          <w:rFonts w:ascii="Arial" w:eastAsia="Times New Roman" w:hAnsi="Arial" w:cs="Arial"/>
          <w:color w:val="auto"/>
          <w:spacing w:val="0"/>
          <w:sz w:val="32"/>
          <w:szCs w:val="32"/>
          <w:lang w:val="fr-FR"/>
        </w:rPr>
        <w:t xml:space="preserve"> de la législation et règlementation applicables au domaine foncier</w:t>
      </w:r>
      <w:r w:rsidRPr="001E3FCC">
        <w:rPr>
          <w:rFonts w:ascii="Arial" w:eastAsia="Times New Roman" w:hAnsi="Arial" w:cs="Arial"/>
          <w:color w:val="auto"/>
          <w:spacing w:val="0"/>
          <w:sz w:val="32"/>
          <w:szCs w:val="32"/>
          <w:lang w:val="fr-FR"/>
        </w:rPr>
        <w:t>;</w:t>
      </w:r>
    </w:p>
    <w:p w:rsidR="00D4290E" w:rsidRPr="001E3FCC" w:rsidRDefault="00D4290E" w:rsidP="00D4290E">
      <w:pPr>
        <w:pStyle w:val="Titelberschrift1"/>
        <w:numPr>
          <w:ilvl w:val="0"/>
          <w:numId w:val="2"/>
        </w:numPr>
        <w:spacing w:after="0" w:line="240" w:lineRule="auto"/>
        <w:jc w:val="both"/>
        <w:rPr>
          <w:rFonts w:ascii="Arial" w:eastAsia="Times New Roman" w:hAnsi="Arial" w:cs="Arial"/>
          <w:color w:val="auto"/>
          <w:spacing w:val="0"/>
          <w:sz w:val="32"/>
          <w:szCs w:val="32"/>
          <w:lang w:val="fr-FR"/>
        </w:rPr>
      </w:pPr>
      <w:r w:rsidRPr="001E3FCC">
        <w:rPr>
          <w:rFonts w:ascii="Arial" w:eastAsia="Times New Roman" w:hAnsi="Arial" w:cs="Arial"/>
          <w:color w:val="auto"/>
          <w:spacing w:val="0"/>
          <w:sz w:val="32"/>
          <w:szCs w:val="32"/>
          <w:lang w:val="fr-FR"/>
        </w:rPr>
        <w:t>Capacités à collaborer avec l’Administration, le secteur privé, la recherche scientifique, et autres parties prenantes</w:t>
      </w:r>
      <w:r w:rsidR="001E3FCC">
        <w:rPr>
          <w:rFonts w:ascii="Arial" w:eastAsia="Times New Roman" w:hAnsi="Arial" w:cs="Arial"/>
          <w:color w:val="auto"/>
          <w:spacing w:val="0"/>
          <w:sz w:val="32"/>
          <w:szCs w:val="32"/>
          <w:lang w:val="fr-FR"/>
        </w:rPr>
        <w:t> ;</w:t>
      </w:r>
    </w:p>
    <w:p w:rsidR="00D4290E" w:rsidRPr="001E3FCC" w:rsidRDefault="00D4290E" w:rsidP="00D4290E">
      <w:pPr>
        <w:pStyle w:val="Titelberschrift1"/>
        <w:numPr>
          <w:ilvl w:val="0"/>
          <w:numId w:val="2"/>
        </w:numPr>
        <w:spacing w:after="0" w:line="240" w:lineRule="auto"/>
        <w:jc w:val="both"/>
        <w:rPr>
          <w:rFonts w:ascii="Arial" w:eastAsia="Times New Roman" w:hAnsi="Arial" w:cs="Arial"/>
          <w:color w:val="auto"/>
          <w:spacing w:val="0"/>
          <w:sz w:val="32"/>
          <w:szCs w:val="32"/>
          <w:lang w:val="fr-FR"/>
        </w:rPr>
      </w:pPr>
      <w:r w:rsidRPr="001E3FCC">
        <w:rPr>
          <w:rFonts w:ascii="Arial" w:eastAsia="Times New Roman" w:hAnsi="Arial" w:cs="Arial"/>
          <w:color w:val="auto"/>
          <w:spacing w:val="0"/>
          <w:sz w:val="32"/>
          <w:szCs w:val="32"/>
          <w:lang w:val="fr-FR"/>
        </w:rPr>
        <w:t>Capacités à analyser les données ;</w:t>
      </w:r>
    </w:p>
    <w:p w:rsidR="00D4290E" w:rsidRPr="001E3FCC" w:rsidRDefault="00D4290E" w:rsidP="00D4290E">
      <w:pPr>
        <w:pStyle w:val="Titelberschrift1"/>
        <w:numPr>
          <w:ilvl w:val="0"/>
          <w:numId w:val="2"/>
        </w:numPr>
        <w:spacing w:after="0" w:line="240" w:lineRule="auto"/>
        <w:jc w:val="both"/>
        <w:rPr>
          <w:rFonts w:ascii="Arial" w:eastAsia="Times New Roman" w:hAnsi="Arial" w:cs="Arial"/>
          <w:color w:val="auto"/>
          <w:spacing w:val="0"/>
          <w:sz w:val="32"/>
          <w:szCs w:val="32"/>
          <w:lang w:val="fr-FR"/>
        </w:rPr>
      </w:pPr>
      <w:r w:rsidRPr="001E3FCC">
        <w:rPr>
          <w:rFonts w:ascii="Arial" w:eastAsia="Times New Roman" w:hAnsi="Arial" w:cs="Arial"/>
          <w:color w:val="auto"/>
          <w:spacing w:val="0"/>
          <w:sz w:val="32"/>
          <w:szCs w:val="32"/>
          <w:lang w:val="fr-FR"/>
        </w:rPr>
        <w:t xml:space="preserve">Aptitude et expérience de travail en équipe ;  </w:t>
      </w:r>
    </w:p>
    <w:p w:rsidR="00D4290E" w:rsidRPr="001E3FCC" w:rsidRDefault="00D4290E" w:rsidP="00D4290E">
      <w:pPr>
        <w:pStyle w:val="Titelberschrift1"/>
        <w:numPr>
          <w:ilvl w:val="0"/>
          <w:numId w:val="2"/>
        </w:numPr>
        <w:spacing w:after="0" w:line="240" w:lineRule="auto"/>
        <w:jc w:val="both"/>
        <w:rPr>
          <w:rFonts w:ascii="Arial" w:eastAsia="Times New Roman" w:hAnsi="Arial" w:cs="Arial"/>
          <w:color w:val="auto"/>
          <w:spacing w:val="0"/>
          <w:sz w:val="32"/>
          <w:szCs w:val="32"/>
          <w:lang w:val="fr-FR"/>
        </w:rPr>
      </w:pPr>
      <w:r w:rsidRPr="001E3FCC">
        <w:rPr>
          <w:rFonts w:ascii="Arial" w:eastAsia="Times New Roman" w:hAnsi="Arial" w:cs="Arial"/>
          <w:color w:val="auto"/>
          <w:spacing w:val="0"/>
          <w:sz w:val="32"/>
          <w:szCs w:val="32"/>
          <w:lang w:val="fr-FR"/>
        </w:rPr>
        <w:t xml:space="preserve">Maitrise d’outils informatiques : Microsoft office, internet, etc. </w:t>
      </w:r>
    </w:p>
    <w:p w:rsidR="00D4290E" w:rsidRPr="001E3FCC" w:rsidRDefault="00D4290E" w:rsidP="00D4290E">
      <w:pPr>
        <w:pStyle w:val="Titelberschrift1"/>
        <w:numPr>
          <w:ilvl w:val="0"/>
          <w:numId w:val="2"/>
        </w:numPr>
        <w:spacing w:after="0" w:line="240" w:lineRule="auto"/>
        <w:jc w:val="both"/>
        <w:rPr>
          <w:rFonts w:ascii="Arial" w:eastAsia="Times New Roman" w:hAnsi="Arial" w:cs="Arial"/>
          <w:color w:val="auto"/>
          <w:spacing w:val="0"/>
          <w:sz w:val="32"/>
          <w:szCs w:val="32"/>
          <w:lang w:val="fr-FR"/>
        </w:rPr>
      </w:pPr>
      <w:r w:rsidRPr="001E3FCC">
        <w:rPr>
          <w:rFonts w:ascii="Arial" w:eastAsia="Times New Roman" w:hAnsi="Arial" w:cs="Arial"/>
          <w:color w:val="auto"/>
          <w:spacing w:val="0"/>
          <w:sz w:val="32"/>
          <w:szCs w:val="32"/>
          <w:lang w:val="fr-FR"/>
        </w:rPr>
        <w:t xml:space="preserve">Maitrise des logiciels de traitement de données quantitatives ;  </w:t>
      </w:r>
    </w:p>
    <w:p w:rsidR="001E3FCC" w:rsidRDefault="00D4290E" w:rsidP="00D4290E">
      <w:pPr>
        <w:pStyle w:val="Titelberschrift1"/>
        <w:numPr>
          <w:ilvl w:val="0"/>
          <w:numId w:val="2"/>
        </w:numPr>
        <w:spacing w:after="0" w:line="240" w:lineRule="auto"/>
        <w:jc w:val="both"/>
        <w:rPr>
          <w:rFonts w:ascii="Arial" w:eastAsia="Times New Roman" w:hAnsi="Arial" w:cs="Arial"/>
          <w:color w:val="auto"/>
          <w:spacing w:val="0"/>
          <w:sz w:val="32"/>
          <w:szCs w:val="32"/>
          <w:lang w:val="fr-FR"/>
        </w:rPr>
      </w:pPr>
      <w:r w:rsidRPr="001E3FCC">
        <w:rPr>
          <w:rFonts w:ascii="Arial" w:eastAsia="Times New Roman" w:hAnsi="Arial" w:cs="Arial"/>
          <w:color w:val="auto"/>
          <w:spacing w:val="0"/>
          <w:sz w:val="32"/>
          <w:szCs w:val="32"/>
          <w:lang w:val="fr-FR"/>
        </w:rPr>
        <w:t xml:space="preserve">Maitrise du Français. Bonne expérience dans la rédaction des rapports en langue française. </w:t>
      </w:r>
    </w:p>
    <w:p w:rsidR="00D4290E" w:rsidRPr="001E3FCC" w:rsidRDefault="00D4290E" w:rsidP="00D4290E">
      <w:pPr>
        <w:pStyle w:val="Titelberschrift1"/>
        <w:numPr>
          <w:ilvl w:val="0"/>
          <w:numId w:val="2"/>
        </w:numPr>
        <w:spacing w:after="0" w:line="240" w:lineRule="auto"/>
        <w:jc w:val="both"/>
        <w:rPr>
          <w:rFonts w:ascii="Arial" w:eastAsia="Times New Roman" w:hAnsi="Arial" w:cs="Arial"/>
          <w:color w:val="auto"/>
          <w:spacing w:val="0"/>
          <w:sz w:val="32"/>
          <w:szCs w:val="32"/>
          <w:lang w:val="fr-FR"/>
        </w:rPr>
      </w:pPr>
      <w:r w:rsidRPr="001E3FCC">
        <w:rPr>
          <w:rFonts w:ascii="Arial" w:eastAsia="Times New Roman" w:hAnsi="Arial" w:cs="Arial"/>
          <w:color w:val="auto"/>
          <w:spacing w:val="0"/>
          <w:sz w:val="32"/>
          <w:szCs w:val="32"/>
          <w:lang w:val="fr-FR"/>
        </w:rPr>
        <w:lastRenderedPageBreak/>
        <w:t>Publications pertinentes sur le secteur forestier serait un atout.</w:t>
      </w:r>
    </w:p>
    <w:p w:rsidR="00D4290E" w:rsidRPr="001E3FCC" w:rsidRDefault="00D4290E" w:rsidP="00D4290E">
      <w:pPr>
        <w:pStyle w:val="Titelberschrift1"/>
        <w:spacing w:after="0" w:line="240" w:lineRule="auto"/>
        <w:ind w:left="720"/>
        <w:jc w:val="both"/>
        <w:rPr>
          <w:rFonts w:ascii="Arial" w:eastAsia="Times New Roman" w:hAnsi="Arial" w:cs="Arial"/>
          <w:color w:val="auto"/>
          <w:spacing w:val="0"/>
          <w:sz w:val="32"/>
          <w:szCs w:val="32"/>
          <w:lang w:val="fr-FR"/>
        </w:rPr>
      </w:pPr>
    </w:p>
    <w:p w:rsidR="00D4290E" w:rsidRPr="001E3FCC" w:rsidRDefault="001E3FCC" w:rsidP="00D4290E">
      <w:pPr>
        <w:jc w:val="both"/>
        <w:rPr>
          <w:rFonts w:ascii="Arial" w:hAnsi="Arial" w:cs="Arial"/>
          <w:sz w:val="32"/>
          <w:szCs w:val="32"/>
          <w:lang w:val="fr-CM"/>
        </w:rPr>
      </w:pPr>
      <w:r w:rsidRPr="001E3FCC">
        <w:rPr>
          <w:rFonts w:ascii="Arial" w:hAnsi="Arial" w:cs="Arial"/>
          <w:b/>
          <w:sz w:val="32"/>
          <w:szCs w:val="32"/>
          <w:lang w:val="fr-CM"/>
        </w:rPr>
        <w:t xml:space="preserve">Lieu de la consultance </w:t>
      </w:r>
      <w:r w:rsidR="00D4290E" w:rsidRPr="001E3FCC">
        <w:rPr>
          <w:rFonts w:ascii="Arial" w:hAnsi="Arial" w:cs="Arial"/>
          <w:sz w:val="32"/>
          <w:szCs w:val="32"/>
          <w:lang w:val="fr-CM"/>
        </w:rPr>
        <w:t>: Brazzaville</w:t>
      </w:r>
    </w:p>
    <w:p w:rsidR="00D4290E" w:rsidRPr="001E3FCC" w:rsidRDefault="00D4290E" w:rsidP="00D4290E">
      <w:pPr>
        <w:pStyle w:val="Titelberschrift1"/>
        <w:spacing w:after="0" w:line="240" w:lineRule="auto"/>
        <w:jc w:val="both"/>
        <w:rPr>
          <w:rFonts w:ascii="Arial" w:eastAsia="Times New Roman" w:hAnsi="Arial" w:cs="Arial"/>
          <w:color w:val="auto"/>
          <w:spacing w:val="0"/>
          <w:sz w:val="32"/>
          <w:szCs w:val="32"/>
          <w:lang w:val="fr-CM"/>
        </w:rPr>
      </w:pPr>
    </w:p>
    <w:p w:rsidR="00D4290E" w:rsidRPr="001E3FCC" w:rsidRDefault="00D4290E" w:rsidP="00D4290E">
      <w:pPr>
        <w:jc w:val="both"/>
        <w:rPr>
          <w:rFonts w:ascii="Arial" w:hAnsi="Arial" w:cs="Arial"/>
          <w:b/>
          <w:sz w:val="32"/>
          <w:szCs w:val="32"/>
          <w:lang w:val="fr-CM"/>
        </w:rPr>
      </w:pPr>
      <w:r w:rsidRPr="001E3FCC">
        <w:rPr>
          <w:rFonts w:ascii="Arial" w:hAnsi="Arial" w:cs="Arial"/>
          <w:b/>
          <w:sz w:val="32"/>
          <w:szCs w:val="32"/>
          <w:lang w:val="fr-CM"/>
        </w:rPr>
        <w:t>5- Processus de recrutement</w:t>
      </w:r>
    </w:p>
    <w:p w:rsidR="00D4290E" w:rsidRPr="00DE4010" w:rsidRDefault="00D4290E" w:rsidP="00D4290E">
      <w:pPr>
        <w:jc w:val="both"/>
        <w:rPr>
          <w:rFonts w:ascii="Arial" w:hAnsi="Arial" w:cs="Arial"/>
          <w:sz w:val="32"/>
          <w:szCs w:val="32"/>
          <w:lang w:val="fr-CM"/>
        </w:rPr>
      </w:pPr>
      <w:r w:rsidRPr="001E3FCC">
        <w:rPr>
          <w:rFonts w:ascii="Arial" w:hAnsi="Arial" w:cs="Arial"/>
          <w:sz w:val="32"/>
          <w:szCs w:val="32"/>
          <w:lang w:val="fr-CM"/>
        </w:rPr>
        <w:t>La sélection se fera en trois phases, selon le calendrier indicatif suivant :</w:t>
      </w:r>
    </w:p>
    <w:p w:rsidR="00D4290E" w:rsidRPr="00DE4010" w:rsidRDefault="001E3FCC" w:rsidP="001E3FCC">
      <w:pPr>
        <w:pStyle w:val="Paragraphedeliste"/>
        <w:rPr>
          <w:sz w:val="32"/>
          <w:szCs w:val="32"/>
        </w:rPr>
      </w:pPr>
      <w:r w:rsidRPr="00DE4010">
        <w:rPr>
          <w:b/>
          <w:sz w:val="32"/>
          <w:szCs w:val="32"/>
        </w:rPr>
        <w:t>08 mars 2023</w:t>
      </w:r>
      <w:r w:rsidR="00D4290E" w:rsidRPr="00DE4010">
        <w:rPr>
          <w:b/>
          <w:sz w:val="32"/>
          <w:szCs w:val="32"/>
        </w:rPr>
        <w:t> </w:t>
      </w:r>
      <w:r w:rsidR="00D4290E" w:rsidRPr="00DE4010">
        <w:rPr>
          <w:sz w:val="32"/>
          <w:szCs w:val="32"/>
        </w:rPr>
        <w:t>: date de publication de l’appel à candidature ;</w:t>
      </w:r>
    </w:p>
    <w:p w:rsidR="00D4290E" w:rsidRPr="00DE4010" w:rsidRDefault="00D4290E" w:rsidP="00D4290E">
      <w:pPr>
        <w:ind w:left="720"/>
        <w:rPr>
          <w:rFonts w:ascii="Arial" w:hAnsi="Arial" w:cs="Arial"/>
          <w:sz w:val="32"/>
          <w:szCs w:val="32"/>
        </w:rPr>
      </w:pPr>
    </w:p>
    <w:p w:rsidR="00D4290E" w:rsidRPr="00DE4010" w:rsidRDefault="001E3FCC" w:rsidP="001E3FCC">
      <w:pPr>
        <w:pStyle w:val="Paragraphedeliste"/>
        <w:rPr>
          <w:sz w:val="32"/>
          <w:szCs w:val="32"/>
        </w:rPr>
      </w:pPr>
      <w:r w:rsidRPr="00DE4010">
        <w:rPr>
          <w:b/>
          <w:sz w:val="32"/>
          <w:szCs w:val="32"/>
        </w:rPr>
        <w:t>18 mars 2023</w:t>
      </w:r>
      <w:r w:rsidR="00D4290E" w:rsidRPr="00DE4010">
        <w:rPr>
          <w:sz w:val="32"/>
          <w:szCs w:val="32"/>
        </w:rPr>
        <w:t> : date de clôture de réception des dossiers de candidature constitué de :</w:t>
      </w:r>
    </w:p>
    <w:p w:rsidR="00D4290E" w:rsidRPr="00DE4010" w:rsidRDefault="00D4290E" w:rsidP="001E3FCC">
      <w:pPr>
        <w:pStyle w:val="Paragraphedeliste"/>
        <w:rPr>
          <w:sz w:val="32"/>
          <w:szCs w:val="32"/>
        </w:rPr>
      </w:pPr>
      <w:r w:rsidRPr="00DE4010">
        <w:rPr>
          <w:sz w:val="32"/>
          <w:szCs w:val="32"/>
        </w:rPr>
        <w:t>Lettre de motivation</w:t>
      </w:r>
    </w:p>
    <w:p w:rsidR="00D4290E" w:rsidRDefault="00D4290E" w:rsidP="001E3FCC">
      <w:pPr>
        <w:pStyle w:val="Paragraphedeliste"/>
        <w:rPr>
          <w:sz w:val="32"/>
          <w:szCs w:val="32"/>
        </w:rPr>
      </w:pPr>
      <w:r w:rsidRPr="00DE4010">
        <w:rPr>
          <w:sz w:val="32"/>
          <w:szCs w:val="32"/>
        </w:rPr>
        <w:t xml:space="preserve">CV de 2-3 pages </w:t>
      </w:r>
      <w:proofErr w:type="gramStart"/>
      <w:r w:rsidRPr="00DE4010">
        <w:rPr>
          <w:sz w:val="32"/>
          <w:szCs w:val="32"/>
        </w:rPr>
        <w:t xml:space="preserve">maximum </w:t>
      </w:r>
      <w:r w:rsidR="00C45591">
        <w:rPr>
          <w:sz w:val="32"/>
          <w:szCs w:val="32"/>
        </w:rPr>
        <w:t>.</w:t>
      </w:r>
      <w:proofErr w:type="gramEnd"/>
    </w:p>
    <w:p w:rsidR="00C45591" w:rsidRPr="00DE4010" w:rsidRDefault="00C45591" w:rsidP="00C45591">
      <w:pPr>
        <w:pStyle w:val="Paragraphedeliste"/>
        <w:numPr>
          <w:ilvl w:val="0"/>
          <w:numId w:val="0"/>
        </w:numPr>
        <w:ind w:left="720"/>
        <w:rPr>
          <w:sz w:val="32"/>
          <w:szCs w:val="32"/>
        </w:rPr>
      </w:pPr>
      <w:bookmarkStart w:id="0" w:name="_GoBack"/>
      <w:bookmarkEnd w:id="0"/>
    </w:p>
    <w:p w:rsidR="00D4290E" w:rsidRPr="00DE4010" w:rsidRDefault="001E3FCC" w:rsidP="001E3FCC">
      <w:pPr>
        <w:pStyle w:val="Paragraphedeliste"/>
        <w:rPr>
          <w:sz w:val="32"/>
          <w:szCs w:val="32"/>
        </w:rPr>
      </w:pPr>
      <w:r w:rsidRPr="00DE4010">
        <w:rPr>
          <w:b/>
          <w:sz w:val="32"/>
          <w:szCs w:val="32"/>
        </w:rPr>
        <w:t>21 mars</w:t>
      </w:r>
      <w:r w:rsidR="00D4290E" w:rsidRPr="00DE4010">
        <w:rPr>
          <w:b/>
          <w:sz w:val="32"/>
          <w:szCs w:val="32"/>
        </w:rPr>
        <w:t xml:space="preserve"> </w:t>
      </w:r>
      <w:r w:rsidRPr="00DE4010">
        <w:rPr>
          <w:b/>
          <w:sz w:val="32"/>
          <w:szCs w:val="32"/>
        </w:rPr>
        <w:t xml:space="preserve"> 2023</w:t>
      </w:r>
      <w:r w:rsidR="00D4290E" w:rsidRPr="00DE4010">
        <w:rPr>
          <w:b/>
          <w:sz w:val="32"/>
          <w:szCs w:val="32"/>
        </w:rPr>
        <w:t xml:space="preserve"> :</w:t>
      </w:r>
      <w:r w:rsidR="00D4290E" w:rsidRPr="00DE4010">
        <w:rPr>
          <w:sz w:val="32"/>
          <w:szCs w:val="32"/>
        </w:rPr>
        <w:t xml:space="preserve"> Entretiens de sélection préliminaire par un Comité de sélection. Seuls les candidats présélectionnés recevront une invitation à cet entretien de sélection préliminaire.</w:t>
      </w:r>
    </w:p>
    <w:p w:rsidR="001E3FCC" w:rsidRPr="00DE4010" w:rsidRDefault="001E3FCC" w:rsidP="001E3FCC">
      <w:pPr>
        <w:ind w:left="720"/>
        <w:rPr>
          <w:sz w:val="32"/>
          <w:szCs w:val="32"/>
        </w:rPr>
      </w:pPr>
    </w:p>
    <w:p w:rsidR="00D4290E" w:rsidRPr="00DE4010" w:rsidRDefault="001E3FCC" w:rsidP="001E3FCC">
      <w:pPr>
        <w:pStyle w:val="Paragraphedeliste"/>
        <w:rPr>
          <w:sz w:val="32"/>
          <w:szCs w:val="32"/>
        </w:rPr>
      </w:pPr>
      <w:r w:rsidRPr="00DE4010">
        <w:rPr>
          <w:b/>
          <w:sz w:val="32"/>
          <w:szCs w:val="32"/>
        </w:rPr>
        <w:t xml:space="preserve">24 mars 2023 </w:t>
      </w:r>
      <w:r w:rsidR="00D4290E" w:rsidRPr="00DE4010">
        <w:rPr>
          <w:b/>
          <w:sz w:val="32"/>
          <w:szCs w:val="32"/>
        </w:rPr>
        <w:t xml:space="preserve">: </w:t>
      </w:r>
      <w:r w:rsidR="00D4290E" w:rsidRPr="00DE4010">
        <w:rPr>
          <w:sz w:val="32"/>
          <w:szCs w:val="32"/>
        </w:rPr>
        <w:t xml:space="preserve">Entretiens de sélection avec les candidats ayant convenablement passé la phase de sélection préliminaire. </w:t>
      </w:r>
    </w:p>
    <w:p w:rsidR="001E3FCC" w:rsidRPr="00DE4010" w:rsidRDefault="001E3FCC" w:rsidP="001E3FCC">
      <w:pPr>
        <w:ind w:left="720"/>
        <w:rPr>
          <w:sz w:val="32"/>
          <w:szCs w:val="32"/>
        </w:rPr>
      </w:pPr>
    </w:p>
    <w:p w:rsidR="00D4290E" w:rsidRPr="00DE4010" w:rsidRDefault="001E3FCC" w:rsidP="001E3FCC">
      <w:pPr>
        <w:pStyle w:val="Paragraphedeliste"/>
        <w:rPr>
          <w:sz w:val="32"/>
          <w:szCs w:val="32"/>
        </w:rPr>
      </w:pPr>
      <w:r w:rsidRPr="00DE4010">
        <w:rPr>
          <w:b/>
          <w:sz w:val="32"/>
          <w:szCs w:val="32"/>
        </w:rPr>
        <w:t>1</w:t>
      </w:r>
      <w:r w:rsidRPr="00DE4010">
        <w:rPr>
          <w:b/>
          <w:sz w:val="32"/>
          <w:szCs w:val="32"/>
          <w:vertAlign w:val="superscript"/>
        </w:rPr>
        <w:t>er</w:t>
      </w:r>
      <w:r w:rsidRPr="00DE4010">
        <w:rPr>
          <w:b/>
          <w:sz w:val="32"/>
          <w:szCs w:val="32"/>
        </w:rPr>
        <w:t xml:space="preserve">  avril 2023</w:t>
      </w:r>
      <w:r w:rsidR="00D4290E" w:rsidRPr="00DE4010">
        <w:rPr>
          <w:b/>
          <w:sz w:val="32"/>
          <w:szCs w:val="32"/>
        </w:rPr>
        <w:t xml:space="preserve"> : </w:t>
      </w:r>
      <w:r w:rsidR="00D4290E" w:rsidRPr="00DE4010">
        <w:rPr>
          <w:sz w:val="32"/>
          <w:szCs w:val="32"/>
        </w:rPr>
        <w:t>Contractualisation et début de mandat.</w:t>
      </w:r>
    </w:p>
    <w:p w:rsidR="00DE4010" w:rsidRPr="00DE4010" w:rsidRDefault="00DE4010" w:rsidP="00DE4010">
      <w:pPr>
        <w:pStyle w:val="Paragraphedeliste"/>
        <w:rPr>
          <w:sz w:val="32"/>
          <w:szCs w:val="32"/>
        </w:rPr>
      </w:pPr>
      <w:r w:rsidRPr="00DE4010">
        <w:rPr>
          <w:sz w:val="32"/>
          <w:szCs w:val="32"/>
        </w:rPr>
        <w:t>1</w:t>
      </w:r>
      <w:r w:rsidRPr="00DE4010">
        <w:rPr>
          <w:sz w:val="32"/>
          <w:szCs w:val="32"/>
          <w:vertAlign w:val="superscript"/>
        </w:rPr>
        <w:t>er</w:t>
      </w:r>
      <w:r w:rsidRPr="00DE4010">
        <w:rPr>
          <w:sz w:val="32"/>
          <w:szCs w:val="32"/>
        </w:rPr>
        <w:t xml:space="preserve"> avril – 1</w:t>
      </w:r>
      <w:r w:rsidRPr="00DE4010">
        <w:rPr>
          <w:sz w:val="32"/>
          <w:szCs w:val="32"/>
          <w:vertAlign w:val="superscript"/>
        </w:rPr>
        <w:t>er</w:t>
      </w:r>
      <w:r w:rsidRPr="00DE4010">
        <w:rPr>
          <w:sz w:val="32"/>
          <w:szCs w:val="32"/>
        </w:rPr>
        <w:t xml:space="preserve"> mai 2023 : Collecte des données, revue documentaire et analyse juridique et  production du rapport d’analyse</w:t>
      </w:r>
    </w:p>
    <w:p w:rsidR="00DE4010" w:rsidRPr="001E3FCC" w:rsidRDefault="00DE4010" w:rsidP="00DE4010">
      <w:pPr>
        <w:pStyle w:val="Paragraphedeliste"/>
        <w:numPr>
          <w:ilvl w:val="0"/>
          <w:numId w:val="0"/>
        </w:numPr>
        <w:ind w:left="720"/>
      </w:pPr>
    </w:p>
    <w:p w:rsidR="00D4290E" w:rsidRPr="001E3FCC" w:rsidRDefault="00D4290E" w:rsidP="001E3FCC">
      <w:pPr>
        <w:ind w:left="720"/>
      </w:pPr>
    </w:p>
    <w:p w:rsidR="00D4290E" w:rsidRPr="00C45591" w:rsidRDefault="00D4290E" w:rsidP="001E3FCC">
      <w:pPr>
        <w:rPr>
          <w:sz w:val="32"/>
          <w:szCs w:val="32"/>
        </w:rPr>
      </w:pPr>
      <w:r w:rsidRPr="00C45591">
        <w:rPr>
          <w:rFonts w:ascii="Arial" w:hAnsi="Arial" w:cs="Arial"/>
          <w:b/>
          <w:sz w:val="32"/>
          <w:szCs w:val="32"/>
          <w:lang w:val="fr-CM"/>
        </w:rPr>
        <w:t xml:space="preserve">NB : </w:t>
      </w:r>
      <w:r w:rsidR="001E3FCC" w:rsidRPr="00C45591">
        <w:rPr>
          <w:sz w:val="32"/>
          <w:szCs w:val="32"/>
        </w:rPr>
        <w:t>Les candidatures des femmes sont vivement encouragées.</w:t>
      </w:r>
      <w:r w:rsidR="001E3FCC" w:rsidRPr="00C45591">
        <w:rPr>
          <w:sz w:val="32"/>
          <w:szCs w:val="32"/>
        </w:rPr>
        <w:t xml:space="preserve"> En outre, l</w:t>
      </w:r>
      <w:r w:rsidRPr="00C45591">
        <w:rPr>
          <w:rFonts w:ascii="Arial" w:hAnsi="Arial" w:cs="Arial"/>
          <w:sz w:val="32"/>
          <w:szCs w:val="32"/>
          <w:lang w:val="fr-CM"/>
        </w:rPr>
        <w:t>es personnes intéressées par le poste sont invitées à envoyer leur dossier de candidature aux adresses mails ci-</w:t>
      </w:r>
      <w:r w:rsidRPr="00C45591">
        <w:rPr>
          <w:rFonts w:ascii="Arial" w:hAnsi="Arial" w:cs="Arial"/>
          <w:sz w:val="32"/>
          <w:szCs w:val="32"/>
          <w:lang w:val="fr-CM"/>
        </w:rPr>
        <w:lastRenderedPageBreak/>
        <w:t>après :</w:t>
      </w:r>
      <w:r w:rsidR="00C45591" w:rsidRPr="00C45591">
        <w:rPr>
          <w:rStyle w:val="Paragraphedeliste"/>
          <w:lang w:val="en-US"/>
        </w:rPr>
        <w:t xml:space="preserve"> </w:t>
      </w:r>
      <w:hyperlink r:id="rId6" w:tgtFrame="_blank" w:history="1">
        <w:r w:rsidR="00C45591" w:rsidRPr="00C45591">
          <w:rPr>
            <w:rStyle w:val="Lienhypertexte"/>
            <w:rFonts w:ascii="Arial" w:hAnsi="Arial" w:cs="Arial"/>
            <w:sz w:val="32"/>
            <w:szCs w:val="32"/>
            <w:lang w:val="en-US"/>
          </w:rPr>
          <w:t>Directoire@ocdh-congobrazza.org</w:t>
        </w:r>
      </w:hyperlink>
      <w:r w:rsidRPr="00C45591">
        <w:rPr>
          <w:rFonts w:ascii="Arial" w:hAnsi="Arial" w:cs="Arial"/>
          <w:sz w:val="32"/>
          <w:szCs w:val="32"/>
          <w:lang w:val="fr-CM"/>
        </w:rPr>
        <w:t xml:space="preserve"> /32 avenue des Trois Martyrs-</w:t>
      </w:r>
      <w:proofErr w:type="spellStart"/>
      <w:r w:rsidRPr="00C45591">
        <w:rPr>
          <w:rFonts w:ascii="Arial" w:hAnsi="Arial" w:cs="Arial"/>
          <w:sz w:val="32"/>
          <w:szCs w:val="32"/>
          <w:lang w:val="fr-CM"/>
        </w:rPr>
        <w:t>Moungali</w:t>
      </w:r>
      <w:proofErr w:type="spellEnd"/>
      <w:r w:rsidRPr="00C45591">
        <w:rPr>
          <w:rFonts w:ascii="Arial" w:hAnsi="Arial" w:cs="Arial"/>
          <w:sz w:val="32"/>
          <w:szCs w:val="32"/>
          <w:lang w:val="fr-CM"/>
        </w:rPr>
        <w:t xml:space="preserve"> Brazzaville. Place station de bus de Jane </w:t>
      </w:r>
      <w:proofErr w:type="spellStart"/>
      <w:r w:rsidRPr="00C45591">
        <w:rPr>
          <w:rFonts w:ascii="Arial" w:hAnsi="Arial" w:cs="Arial"/>
          <w:sz w:val="32"/>
          <w:szCs w:val="32"/>
          <w:lang w:val="fr-CM"/>
        </w:rPr>
        <w:t>Vialle</w:t>
      </w:r>
      <w:proofErr w:type="spellEnd"/>
      <w:r w:rsidRPr="00C45591">
        <w:rPr>
          <w:rFonts w:ascii="Arial" w:hAnsi="Arial" w:cs="Arial"/>
          <w:sz w:val="32"/>
          <w:szCs w:val="32"/>
          <w:lang w:val="fr-CM"/>
        </w:rPr>
        <w:t xml:space="preserve">. </w:t>
      </w:r>
    </w:p>
    <w:p w:rsidR="00D4290E" w:rsidRPr="001E3FCC" w:rsidRDefault="00D4290E" w:rsidP="001E3FCC">
      <w:pPr>
        <w:jc w:val="both"/>
        <w:rPr>
          <w:rFonts w:ascii="Arial" w:hAnsi="Arial" w:cs="Arial"/>
          <w:sz w:val="32"/>
          <w:szCs w:val="32"/>
          <w:lang w:val="fr-CM"/>
        </w:rPr>
      </w:pPr>
      <w:r w:rsidRPr="00C45591">
        <w:rPr>
          <w:rFonts w:ascii="Arial" w:hAnsi="Arial" w:cs="Arial"/>
          <w:sz w:val="32"/>
          <w:szCs w:val="32"/>
          <w:lang w:val="fr-CM"/>
        </w:rPr>
        <w:t>Tél :</w:t>
      </w:r>
      <w:r w:rsidRPr="00C45591">
        <w:rPr>
          <w:rFonts w:ascii="Arial" w:hAnsi="Arial" w:cs="Arial"/>
          <w:b/>
          <w:sz w:val="32"/>
          <w:szCs w:val="32"/>
          <w:lang w:val="fr-CM"/>
        </w:rPr>
        <w:t xml:space="preserve"> </w:t>
      </w:r>
      <w:r w:rsidR="00C45591" w:rsidRPr="00C45591">
        <w:rPr>
          <w:rFonts w:ascii="Arial" w:hAnsi="Arial" w:cs="Arial"/>
          <w:sz w:val="32"/>
          <w:szCs w:val="32"/>
          <w:lang w:val="fr-CM"/>
        </w:rPr>
        <w:t>05 768 10 99/06 690 78 84</w:t>
      </w:r>
      <w:r w:rsidR="001E3FCC" w:rsidRPr="001E3FCC">
        <w:rPr>
          <w:rFonts w:ascii="Arial" w:hAnsi="Arial" w:cs="Arial"/>
          <w:sz w:val="32"/>
          <w:szCs w:val="32"/>
          <w:lang w:val="fr-CM"/>
        </w:rPr>
        <w:t xml:space="preserve"> </w:t>
      </w:r>
    </w:p>
    <w:sectPr w:rsidR="00D4290E" w:rsidRPr="001E3F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WF">
    <w:altName w:val="Arial"/>
    <w:panose1 w:val="00000000000000000000"/>
    <w:charset w:val="00"/>
    <w:family w:val="modern"/>
    <w:notTrueType/>
    <w:pitch w:val="variable"/>
    <w:sig w:usb0="00000001" w:usb1="4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6BD9"/>
    <w:multiLevelType w:val="hybridMultilevel"/>
    <w:tmpl w:val="6D060ACA"/>
    <w:lvl w:ilvl="0" w:tplc="699AC5DE">
      <w:start w:val="1"/>
      <w:numFmt w:val="bullet"/>
      <w:pStyle w:val="Paragraphedelist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72604C"/>
    <w:multiLevelType w:val="hybridMultilevel"/>
    <w:tmpl w:val="24648A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69E0F35"/>
    <w:multiLevelType w:val="hybridMultilevel"/>
    <w:tmpl w:val="38CE9A54"/>
    <w:lvl w:ilvl="0" w:tplc="A50A0F8A">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2FC736E"/>
    <w:multiLevelType w:val="hybridMultilevel"/>
    <w:tmpl w:val="68FAAF48"/>
    <w:lvl w:ilvl="0" w:tplc="CEC29880">
      <w:start w:val="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403"/>
    <w:rsid w:val="000248AE"/>
    <w:rsid w:val="001E3FCC"/>
    <w:rsid w:val="00201C50"/>
    <w:rsid w:val="00471A00"/>
    <w:rsid w:val="005068C5"/>
    <w:rsid w:val="005855F7"/>
    <w:rsid w:val="00810403"/>
    <w:rsid w:val="009147EF"/>
    <w:rsid w:val="00C45591"/>
    <w:rsid w:val="00D03552"/>
    <w:rsid w:val="00D4290E"/>
    <w:rsid w:val="00DE40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6EE0B-3B74-4EE0-B6E3-6CBE9E1B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autoRedefine/>
    <w:uiPriority w:val="34"/>
    <w:qFormat/>
    <w:rsid w:val="001E3FCC"/>
    <w:pPr>
      <w:numPr>
        <w:numId w:val="3"/>
      </w:numPr>
      <w:spacing w:after="0" w:line="240" w:lineRule="auto"/>
      <w:contextualSpacing/>
      <w:jc w:val="both"/>
    </w:pPr>
    <w:rPr>
      <w:rFonts w:ascii="Arial" w:hAnsi="Arial" w:cs="Arial"/>
      <w:sz w:val="24"/>
      <w:szCs w:val="24"/>
      <w:lang w:val="fr-CM"/>
    </w:rPr>
  </w:style>
  <w:style w:type="character" w:styleId="Lienhypertexte">
    <w:name w:val="Hyperlink"/>
    <w:basedOn w:val="Policepardfaut"/>
    <w:uiPriority w:val="99"/>
    <w:unhideWhenUsed/>
    <w:rsid w:val="00D4290E"/>
    <w:rPr>
      <w:color w:val="0563C1" w:themeColor="hyperlink"/>
      <w:u w:val="single"/>
    </w:rPr>
  </w:style>
  <w:style w:type="paragraph" w:styleId="En-tte">
    <w:name w:val="header"/>
    <w:basedOn w:val="Normal"/>
    <w:link w:val="En-tteCar"/>
    <w:unhideWhenUsed/>
    <w:rsid w:val="00D4290E"/>
    <w:pPr>
      <w:tabs>
        <w:tab w:val="center" w:pos="4536"/>
        <w:tab w:val="right" w:pos="9072"/>
      </w:tabs>
      <w:spacing w:after="0" w:line="240" w:lineRule="auto"/>
    </w:pPr>
  </w:style>
  <w:style w:type="character" w:customStyle="1" w:styleId="En-tteCar">
    <w:name w:val="En-tête Car"/>
    <w:basedOn w:val="Policepardfaut"/>
    <w:link w:val="En-tte"/>
    <w:rsid w:val="00D4290E"/>
  </w:style>
  <w:style w:type="paragraph" w:customStyle="1" w:styleId="Titelberschrift1">
    <w:name w:val="Titelüberschrift 1"/>
    <w:basedOn w:val="Normal"/>
    <w:qFormat/>
    <w:rsid w:val="00D4290E"/>
    <w:pPr>
      <w:spacing w:after="640" w:line="800" w:lineRule="exact"/>
    </w:pPr>
    <w:rPr>
      <w:rFonts w:ascii="WWF" w:eastAsia="Calibri" w:hAnsi="WWF" w:cs="Times New Roman"/>
      <w:color w:val="00759C"/>
      <w:spacing w:val="-4"/>
      <w:sz w:val="80"/>
      <w:lang w:val="de-DE"/>
    </w:rPr>
  </w:style>
  <w:style w:type="paragraph" w:customStyle="1" w:styleId="Default">
    <w:name w:val="Default"/>
    <w:rsid w:val="00D4290E"/>
    <w:pPr>
      <w:autoSpaceDE w:val="0"/>
      <w:autoSpaceDN w:val="0"/>
      <w:adjustRightInd w:val="0"/>
      <w:spacing w:after="0" w:line="240" w:lineRule="auto"/>
    </w:pPr>
    <w:rPr>
      <w:rFonts w:ascii="Courier New" w:hAnsi="Courier New" w:cs="Courier New"/>
      <w:color w:val="000000"/>
      <w:sz w:val="24"/>
      <w:szCs w:val="24"/>
    </w:rPr>
  </w:style>
  <w:style w:type="character" w:customStyle="1" w:styleId="yiv8880471993ydpf8a06783msohyperlink">
    <w:name w:val="yiv8880471993ydpf8a06783msohyperlink"/>
    <w:basedOn w:val="Policepardfaut"/>
    <w:rsid w:val="00C45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rectoire@ocdh-congobrazz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BF7E9-438A-4DA6-86BA-F6016CE01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4</Pages>
  <Words>670</Words>
  <Characters>3689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2023-02-23T11:08:00Z</dcterms:created>
  <dcterms:modified xsi:type="dcterms:W3CDTF">2023-03-06T16:15:00Z</dcterms:modified>
</cp:coreProperties>
</file>